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9E" w:rsidRDefault="000E429E" w:rsidP="000E429E">
      <w:pPr>
        <w:pStyle w:val="ab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0E6E9A" wp14:editId="63B5CA28">
            <wp:simplePos x="0" y="0"/>
            <wp:positionH relativeFrom="column">
              <wp:posOffset>-20955</wp:posOffset>
            </wp:positionH>
            <wp:positionV relativeFrom="paragraph">
              <wp:posOffset>3175</wp:posOffset>
            </wp:positionV>
            <wp:extent cx="2632075" cy="1526540"/>
            <wp:effectExtent l="0" t="0" r="0" b="0"/>
            <wp:wrapSquare wrapText="bothSides"/>
            <wp:docPr id="4" name="Рисунок 4" descr="Собственники нежилых помещений и плата за содержание ОИ в МК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ственники нежилых помещений и плата за содержание ОИ в МКД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29E">
        <w:rPr>
          <w:b/>
          <w:sz w:val="32"/>
          <w:szCs w:val="32"/>
        </w:rPr>
        <w:t xml:space="preserve">Может и собственник не платить </w:t>
      </w:r>
    </w:p>
    <w:p w:rsidR="000E429E" w:rsidRPr="000E429E" w:rsidRDefault="000E429E" w:rsidP="000E429E">
      <w:pPr>
        <w:pStyle w:val="ab"/>
        <w:spacing w:before="0" w:beforeAutospacing="0" w:after="0" w:afterAutospacing="0"/>
        <w:jc w:val="center"/>
        <w:rPr>
          <w:b/>
          <w:sz w:val="32"/>
          <w:szCs w:val="32"/>
        </w:rPr>
      </w:pPr>
      <w:r w:rsidRPr="000E429E">
        <w:rPr>
          <w:b/>
          <w:sz w:val="32"/>
          <w:szCs w:val="32"/>
        </w:rPr>
        <w:t>за содержание общего имущества, если не получает квитанции?</w:t>
      </w:r>
    </w:p>
    <w:p w:rsidR="000E429E" w:rsidRDefault="000E429E" w:rsidP="00B42567">
      <w:pPr>
        <w:pStyle w:val="ab"/>
        <w:jc w:val="both"/>
      </w:pPr>
      <w:r>
        <w:t>Согласно жилищному законодательству, потребители жилищно-коммунальных услуг обязаны вносить за них плату на основании выставленных исполнителем платёжных документов. ВС РФ поставил точку в вопросе, может ли собственник не платить за содержание общего имущества, если не получает квитанции, а УО – начислять на долг пени.</w:t>
      </w:r>
    </w:p>
    <w:p w:rsidR="000E429E" w:rsidRPr="000E429E" w:rsidRDefault="000E429E" w:rsidP="00E83B1D">
      <w:pPr>
        <w:pStyle w:val="ab"/>
        <w:jc w:val="center"/>
        <w:rPr>
          <w:b/>
          <w:color w:val="548DD4" w:themeColor="text2" w:themeTint="99"/>
        </w:rPr>
      </w:pPr>
      <w:r w:rsidRPr="000E429E">
        <w:rPr>
          <w:rFonts w:eastAsia="Times New Roman"/>
          <w:b/>
          <w:color w:val="548DD4" w:themeColor="text2" w:themeTint="99"/>
        </w:rPr>
        <w:t>Собственник имеет право обратиться в УО для получения платёжных документов</w:t>
      </w:r>
    </w:p>
    <w:p w:rsidR="000E429E" w:rsidRDefault="000E429E" w:rsidP="00B42567">
      <w:pPr>
        <w:pStyle w:val="ab"/>
        <w:spacing w:before="0" w:beforeAutospacing="0" w:after="0" w:afterAutospacing="0"/>
        <w:ind w:firstLine="708"/>
        <w:jc w:val="both"/>
      </w:pPr>
      <w:r>
        <w:t xml:space="preserve">Одна из управляющих организаций </w:t>
      </w:r>
      <w:r>
        <w:t xml:space="preserve">(далее - УО) </w:t>
      </w:r>
      <w:r>
        <w:t xml:space="preserve">Хабаровска </w:t>
      </w:r>
      <w:hyperlink r:id="rId8" w:tgtFrame="_blank" w:history="1">
        <w:r>
          <w:rPr>
            <w:rStyle w:val="a6"/>
          </w:rPr>
          <w:t>об</w:t>
        </w:r>
        <w:r>
          <w:rPr>
            <w:rStyle w:val="a6"/>
          </w:rPr>
          <w:t>р</w:t>
        </w:r>
        <w:r>
          <w:rPr>
            <w:rStyle w:val="a6"/>
          </w:rPr>
          <w:t>атил</w:t>
        </w:r>
        <w:r>
          <w:rPr>
            <w:rStyle w:val="a6"/>
          </w:rPr>
          <w:t>а</w:t>
        </w:r>
        <w:r>
          <w:rPr>
            <w:rStyle w:val="a6"/>
          </w:rPr>
          <w:t>сь с иском</w:t>
        </w:r>
      </w:hyperlink>
      <w:r>
        <w:t xml:space="preserve"> к муниципалитету в суд. УО требовала взыскать с одного из департаментов городской администрации свыше 510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долга за жилищные услуги и 75,6 тыс. руб. пени, поскольку администрация является собственником нежилого помещения в многоквартирном доме и не оплачивает ЖУ.</w:t>
      </w:r>
    </w:p>
    <w:p w:rsidR="000E429E" w:rsidRDefault="000E429E" w:rsidP="00B42567">
      <w:pPr>
        <w:pStyle w:val="ab"/>
        <w:spacing w:before="0" w:beforeAutospacing="0" w:after="0" w:afterAutospacing="0"/>
        <w:ind w:firstLine="708"/>
        <w:jc w:val="both"/>
      </w:pPr>
      <w:r>
        <w:t>Муниципалитет возражал против претензий управляющей организации. Представители администрации города указали, что в договоре, заключённом с УО, значится, что оплата ЖКУ производится на основании счетов-фактур, которые подтверждают факт оказания услуг. Но счета муниципалитет не получал.</w:t>
      </w:r>
    </w:p>
    <w:p w:rsidR="000E429E" w:rsidRDefault="000E429E" w:rsidP="00B42567">
      <w:pPr>
        <w:pStyle w:val="ab"/>
        <w:spacing w:before="0" w:beforeAutospacing="0" w:after="0" w:afterAutospacing="0"/>
        <w:jc w:val="both"/>
      </w:pPr>
      <w:r>
        <w:t>Управляющая организация в суде настаивала на том, что не выставление счетов не освобождает собственников помещений в доме от обязанности нести расходы на содержание общего имущества. Жители МКД имеют возможность самостоятельно получить платёжные документы в УО.</w:t>
      </w:r>
    </w:p>
    <w:p w:rsidR="000E429E" w:rsidRDefault="000E429E" w:rsidP="00B42567">
      <w:pPr>
        <w:pStyle w:val="ab"/>
        <w:spacing w:before="0" w:beforeAutospacing="0" w:after="0" w:afterAutospacing="0"/>
        <w:ind w:firstLine="708"/>
        <w:jc w:val="both"/>
      </w:pPr>
      <w:r>
        <w:t>Также истец указал на то, что администрации была направлена досудебная претензия, к которой УО приложила квитанции и подробную информацию о расчётах за период неоплаты услуг муниципалитетом.</w:t>
      </w:r>
    </w:p>
    <w:p w:rsidR="000E429E" w:rsidRDefault="000E429E" w:rsidP="00B42567">
      <w:pPr>
        <w:pStyle w:val="ab"/>
        <w:spacing w:before="0" w:beforeAutospacing="0" w:after="0" w:afterAutospacing="0"/>
        <w:ind w:firstLine="708"/>
        <w:jc w:val="both"/>
      </w:pPr>
    </w:p>
    <w:p w:rsidR="000E429E" w:rsidRDefault="000E429E" w:rsidP="00E83B1D">
      <w:pPr>
        <w:pStyle w:val="ab"/>
        <w:spacing w:before="0" w:beforeAutospacing="0" w:after="0" w:afterAutospacing="0"/>
        <w:jc w:val="center"/>
        <w:rPr>
          <w:rFonts w:eastAsia="Times New Roman"/>
          <w:b/>
          <w:color w:val="548DD4" w:themeColor="text2" w:themeTint="99"/>
        </w:rPr>
      </w:pPr>
      <w:r w:rsidRPr="000E429E">
        <w:rPr>
          <w:rFonts w:eastAsia="Times New Roman"/>
          <w:b/>
          <w:color w:val="548DD4" w:themeColor="text2" w:themeTint="99"/>
        </w:rPr>
        <w:t>Собственник помещения в МКД обязан нести расходы по содержанию общего имущества</w:t>
      </w:r>
    </w:p>
    <w:p w:rsidR="00E83B1D" w:rsidRPr="000E429E" w:rsidRDefault="00E83B1D" w:rsidP="00E83B1D">
      <w:pPr>
        <w:pStyle w:val="ab"/>
        <w:spacing w:before="0" w:beforeAutospacing="0" w:after="0" w:afterAutospacing="0"/>
        <w:jc w:val="center"/>
        <w:rPr>
          <w:b/>
          <w:color w:val="548DD4" w:themeColor="text2" w:themeTint="99"/>
        </w:rPr>
      </w:pPr>
    </w:p>
    <w:p w:rsidR="000E429E" w:rsidRDefault="000E429E" w:rsidP="00B42567">
      <w:pPr>
        <w:pStyle w:val="ab"/>
        <w:spacing w:before="0" w:beforeAutospacing="0" w:after="0" w:afterAutospacing="0"/>
        <w:ind w:firstLine="360"/>
        <w:jc w:val="both"/>
      </w:pPr>
      <w:hyperlink r:id="rId9" w:tgtFrame="_blank" w:history="1">
        <w:r>
          <w:rPr>
            <w:rStyle w:val="a6"/>
          </w:rPr>
          <w:t>Суд первой инстанции</w:t>
        </w:r>
      </w:hyperlink>
      <w:r>
        <w:t xml:space="preserve"> внимательно рассмотрел условия договора, заключённого между истцом и ответчиком, а также требования ЖК РФ к содержанию общего имущества в доме.</w:t>
      </w:r>
    </w:p>
    <w:p w:rsidR="000E429E" w:rsidRDefault="000E429E" w:rsidP="00B42567">
      <w:pPr>
        <w:numPr>
          <w:ilvl w:val="0"/>
          <w:numId w:val="1"/>
        </w:numPr>
        <w:jc w:val="both"/>
      </w:pPr>
      <w:r>
        <w:t>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 (</w:t>
      </w:r>
      <w:hyperlink r:id="rId10" w:tgtFrame="_blank" w:history="1">
        <w:r>
          <w:rPr>
            <w:rStyle w:val="a6"/>
          </w:rPr>
          <w:t>ст. 249 ГК РФ</w:t>
        </w:r>
      </w:hyperlink>
      <w:r>
        <w:t xml:space="preserve">, </w:t>
      </w:r>
      <w:hyperlink r:id="rId11" w:tgtFrame="_blank" w:history="1">
        <w:proofErr w:type="spellStart"/>
        <w:r>
          <w:rPr>
            <w:rStyle w:val="a6"/>
          </w:rPr>
          <w:t>ч.ч</w:t>
        </w:r>
        <w:proofErr w:type="spellEnd"/>
        <w:r>
          <w:rPr>
            <w:rStyle w:val="a6"/>
          </w:rPr>
          <w:t>. 1, 2 ст. 39, ч. 1 ст. 158 ЖК РФ</w:t>
        </w:r>
      </w:hyperlink>
      <w:r>
        <w:t>).</w:t>
      </w:r>
    </w:p>
    <w:p w:rsidR="000E429E" w:rsidRDefault="000E429E" w:rsidP="00B42567">
      <w:pPr>
        <w:numPr>
          <w:ilvl w:val="0"/>
          <w:numId w:val="1"/>
        </w:numPr>
        <w:jc w:val="both"/>
      </w:pPr>
      <w:r>
        <w:t>Собственник помещения в многоквартирном доме обязан участвовать в расходах на содержание общего имущества путём внесения платы за содержание и ремонт жилого помещения (</w:t>
      </w:r>
      <w:hyperlink r:id="rId12" w:tgtFrame="_blank" w:history="1">
        <w:r>
          <w:rPr>
            <w:rStyle w:val="a6"/>
          </w:rPr>
          <w:t>ч. 1 ст. 158 ЖК РФ</w:t>
        </w:r>
      </w:hyperlink>
      <w:r>
        <w:t>).</w:t>
      </w:r>
    </w:p>
    <w:p w:rsidR="000E429E" w:rsidRDefault="000E429E" w:rsidP="00B42567">
      <w:pPr>
        <w:pStyle w:val="ab"/>
        <w:spacing w:before="0" w:beforeAutospacing="0" w:after="0" w:afterAutospacing="0"/>
        <w:ind w:firstLine="360"/>
        <w:jc w:val="both"/>
      </w:pPr>
      <w:r>
        <w:t>Поскольку муниципалитет является собственником нежилого помещения в МКД, то он обязан вносить плату за жилищные услуги, которые оказывает организация по договору управления с собственниками в указанном доме. Расчёт долга в 510 тыс. рублей, который был сделан управляющей организацией, суд проверил и признал правильным, обязав администрацию оплатить задолженность.</w:t>
      </w:r>
    </w:p>
    <w:p w:rsidR="000E429E" w:rsidRDefault="000E429E" w:rsidP="00B42567">
      <w:pPr>
        <w:pStyle w:val="ab"/>
        <w:spacing w:before="0" w:beforeAutospacing="0" w:after="0" w:afterAutospacing="0"/>
        <w:jc w:val="both"/>
      </w:pPr>
      <w:r>
        <w:t>При этом судья подробно рассмотрел вопрос правомерности начисления на долг пени в отсутствие платёжных документов, направленных собственнику. Согласно договору управления, УО была обязана выставлять счета на оплату своих услуг в адрес всех собственников, но не делала этого.</w:t>
      </w:r>
    </w:p>
    <w:p w:rsidR="00B42567" w:rsidRDefault="000E429E" w:rsidP="00B42567">
      <w:pPr>
        <w:pStyle w:val="ab"/>
        <w:spacing w:before="0" w:beforeAutospacing="0" w:after="0" w:afterAutospacing="0"/>
        <w:jc w:val="both"/>
      </w:pPr>
      <w:r>
        <w:t>Поскольку должник не обязан платить процент за время просрочки выполнения своих обязанностей кредитора, то УО имела право взыскивать пени только через 10 дней с момента направления в адрес муниципалитета досудебной претензии и расчётов платы за жилищные услуги в спорном периоде (</w:t>
      </w:r>
      <w:hyperlink r:id="rId13" w:tgtFrame="_blank" w:history="1">
        <w:r>
          <w:rPr>
            <w:rStyle w:val="a6"/>
          </w:rPr>
          <w:t>ч. 3 ст. 406 ГК РФ</w:t>
        </w:r>
      </w:hyperlink>
      <w:r>
        <w:t xml:space="preserve">). Сумма пени, которую муниципалитет должен был заплатить в адрес УО, составила 3,8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вместо 75 </w:t>
      </w:r>
      <w:proofErr w:type="spellStart"/>
      <w:r>
        <w:t>тыс.руб.</w:t>
      </w:r>
      <w:proofErr w:type="spellEnd"/>
    </w:p>
    <w:p w:rsidR="00B42567" w:rsidRDefault="00B42567" w:rsidP="00B42567">
      <w:pPr>
        <w:pStyle w:val="ab"/>
        <w:spacing w:before="0" w:beforeAutospacing="0" w:after="0" w:afterAutospacing="0"/>
        <w:jc w:val="both"/>
      </w:pPr>
    </w:p>
    <w:p w:rsidR="000E429E" w:rsidRDefault="000E429E" w:rsidP="00E83B1D">
      <w:pPr>
        <w:pStyle w:val="ab"/>
        <w:spacing w:before="0" w:beforeAutospacing="0" w:after="0" w:afterAutospacing="0"/>
        <w:jc w:val="center"/>
        <w:rPr>
          <w:rFonts w:eastAsia="Times New Roman"/>
          <w:b/>
          <w:color w:val="548DD4" w:themeColor="text2" w:themeTint="99"/>
        </w:rPr>
      </w:pPr>
      <w:r w:rsidRPr="00B42567">
        <w:rPr>
          <w:rFonts w:eastAsia="Times New Roman"/>
          <w:b/>
          <w:color w:val="548DD4" w:themeColor="text2" w:themeTint="99"/>
        </w:rPr>
        <w:t>Собственник имеет возможность самостоятельно рассчитать плату за жилищные услуги</w:t>
      </w:r>
    </w:p>
    <w:p w:rsidR="00E83B1D" w:rsidRPr="00B42567" w:rsidRDefault="00E83B1D" w:rsidP="00E83B1D">
      <w:pPr>
        <w:pStyle w:val="ab"/>
        <w:spacing w:before="0" w:beforeAutospacing="0" w:after="0" w:afterAutospacing="0"/>
        <w:jc w:val="center"/>
        <w:rPr>
          <w:b/>
          <w:color w:val="548DD4" w:themeColor="text2" w:themeTint="99"/>
        </w:rPr>
      </w:pP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 xml:space="preserve">Муниципалитет обратился в суд </w:t>
      </w:r>
      <w:hyperlink r:id="rId14" w:tgtFrame="_blank" w:history="1">
        <w:r>
          <w:rPr>
            <w:rStyle w:val="a6"/>
          </w:rPr>
          <w:t>с апелляционной жалобой</w:t>
        </w:r>
      </w:hyperlink>
      <w:r>
        <w:t>. Представители администрации обращали внимание суда на то, что их, как собственников помещения, не ознакомили с протоколом ОСС, на котором был установлен размер платы за содержание имущества. При этом счета на оплату услуг УО в адрес муниципалитета не направляла.</w:t>
      </w: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>Суд отклонил довод собственника помещения о том, что в отсутствие счетов администрация не могла внести плату за услуги УО. Обязанность оплаты возникает из требований ЖК РФ и условий договора управления. Последним днём для внесения платы собственником за ЖКУ является 10 число месяца включительно (</w:t>
      </w:r>
      <w:proofErr w:type="spellStart"/>
      <w:r>
        <w:fldChar w:fldCharType="begin"/>
      </w:r>
      <w:r>
        <w:instrText xml:space="preserve"> HYPERLINK "http://pravo.gov.ru/proxy/ips/?docbody=&amp;nd=102033239" \t "_blank" </w:instrText>
      </w:r>
      <w:r>
        <w:fldChar w:fldCharType="separate"/>
      </w:r>
      <w:r>
        <w:rPr>
          <w:rStyle w:val="a6"/>
        </w:rPr>
        <w:t>ст.ст</w:t>
      </w:r>
      <w:proofErr w:type="spellEnd"/>
      <w:r>
        <w:rPr>
          <w:rStyle w:val="a6"/>
        </w:rPr>
        <w:t>. 190 – 192 ГК РФ</w:t>
      </w:r>
      <w:r>
        <w:fldChar w:fldCharType="end"/>
      </w:r>
      <w:r>
        <w:t>).</w:t>
      </w: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 xml:space="preserve">Не выставление платёжных документов не освобождает собственника помещения в МКД от обязанности нести расходы по содержанию принадлежащего ему имущества и от ответственности за неисполнение данной обязанности. Плата за указанные услуги УО является фиксированной: определяется исходя из площади помещения и установленного размера платы за содержание 1 </w:t>
      </w:r>
      <w:proofErr w:type="spellStart"/>
      <w:r>
        <w:t>кв.м</w:t>
      </w:r>
      <w:proofErr w:type="spellEnd"/>
      <w:r>
        <w:t>. помещения.</w:t>
      </w: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 xml:space="preserve">Поскольку муниципалитет знал о сроках внесения платежей, установленных договором управления, об утверждённом размере платы за содержание 1 </w:t>
      </w:r>
      <w:proofErr w:type="spellStart"/>
      <w:r>
        <w:t>кв.м</w:t>
      </w:r>
      <w:proofErr w:type="spellEnd"/>
      <w:r>
        <w:t xml:space="preserve">. площади помещения, он должен был самостоятельно рассчитать сумму платежа и вносить его ежемесячно. Также у собственника была возможность обратиться непосредственно в УО для получения платёжных документов (определение ВС РФ от 13.07.2017 по </w:t>
      </w:r>
      <w:hyperlink r:id="rId15" w:tgtFrame="_blank" w:history="1">
        <w:r>
          <w:rPr>
            <w:rStyle w:val="a6"/>
          </w:rPr>
          <w:t>делу № 34-3853/2016</w:t>
        </w:r>
      </w:hyperlink>
      <w:r>
        <w:t>).</w:t>
      </w: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 xml:space="preserve">При этом ЖК РФ не требует, чтобы протоколы ОСС были направлены инициатором собрания в адрес каждого собственника в доме. А ответчик не был ограничен </w:t>
      </w:r>
      <w:proofErr w:type="gramStart"/>
      <w:r>
        <w:t>в праве</w:t>
      </w:r>
      <w:proofErr w:type="gramEnd"/>
      <w:r>
        <w:t xml:space="preserve"> ознакомиться с соответствующими документами, обратившись в управляющую компанию самостоятельно.</w:t>
      </w:r>
    </w:p>
    <w:p w:rsidR="00B42567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>Решение суда первой инстанции было оставлено в силе, а жалоба городской администрации отклонена.</w:t>
      </w:r>
    </w:p>
    <w:p w:rsidR="000E429E" w:rsidRPr="00E83B1D" w:rsidRDefault="000E429E" w:rsidP="00B42567">
      <w:pPr>
        <w:pStyle w:val="ab"/>
        <w:ind w:firstLine="708"/>
        <w:jc w:val="both"/>
        <w:rPr>
          <w:b/>
          <w:color w:val="548DD4" w:themeColor="text2" w:themeTint="99"/>
        </w:rPr>
      </w:pPr>
      <w:r w:rsidRPr="00E83B1D">
        <w:rPr>
          <w:rFonts w:eastAsia="Times New Roman"/>
          <w:b/>
          <w:color w:val="548DD4" w:themeColor="text2" w:themeTint="99"/>
        </w:rPr>
        <w:t>Отсутствие квитанций не освобождает собственника от обязанности платить за содержание ОИ МКД</w:t>
      </w:r>
    </w:p>
    <w:p w:rsidR="000E429E" w:rsidRDefault="000E429E" w:rsidP="00E83B1D">
      <w:pPr>
        <w:pStyle w:val="ab"/>
        <w:spacing w:before="0" w:beforeAutospacing="0" w:after="0" w:afterAutospacing="0"/>
        <w:ind w:firstLine="708"/>
        <w:jc w:val="both"/>
      </w:pPr>
      <w:r>
        <w:t xml:space="preserve">Муниципалитет попытался оспорить данные выводы, подав кассационную жалобу </w:t>
      </w:r>
      <w:hyperlink r:id="rId16" w:tgtFrame="_blank" w:history="1">
        <w:r>
          <w:rPr>
            <w:rStyle w:val="a6"/>
          </w:rPr>
          <w:t>в окружной арбитражный суд</w:t>
        </w:r>
      </w:hyperlink>
      <w:r>
        <w:t xml:space="preserve">, а затем – </w:t>
      </w:r>
      <w:hyperlink r:id="rId17" w:tgtFrame="_blank" w:history="1">
        <w:r>
          <w:rPr>
            <w:rStyle w:val="a6"/>
          </w:rPr>
          <w:t>в Верховный суд РФ</w:t>
        </w:r>
      </w:hyperlink>
      <w:r>
        <w:t>. Однако и арбитражный суд, и ВС РФ подтвердили правильность выводов самого первого суда.</w:t>
      </w:r>
    </w:p>
    <w:p w:rsidR="000E429E" w:rsidRDefault="000E429E" w:rsidP="00E83B1D">
      <w:pPr>
        <w:pStyle w:val="ab"/>
        <w:spacing w:before="0" w:beforeAutospacing="0" w:after="0" w:afterAutospacing="0"/>
        <w:jc w:val="both"/>
      </w:pPr>
      <w:r>
        <w:t xml:space="preserve">ВС РФ </w:t>
      </w:r>
      <w:hyperlink r:id="rId18" w:tgtFrame="_blank" w:history="1">
        <w:r>
          <w:rPr>
            <w:rStyle w:val="a6"/>
          </w:rPr>
          <w:t>в определении</w:t>
        </w:r>
      </w:hyperlink>
      <w:r>
        <w:t xml:space="preserve"> по делу отметил:</w:t>
      </w:r>
    </w:p>
    <w:p w:rsidR="000E429E" w:rsidRDefault="000E429E" w:rsidP="00E83B1D">
      <w:pPr>
        <w:numPr>
          <w:ilvl w:val="0"/>
          <w:numId w:val="2"/>
        </w:numPr>
        <w:jc w:val="both"/>
      </w:pPr>
      <w:r>
        <w:t>Муниципалитет, как собственник помещения в доме, обязан нести расходы по содержанию общего имущества в многоквартирном доме (</w:t>
      </w:r>
      <w:proofErr w:type="spellStart"/>
      <w:r>
        <w:fldChar w:fldCharType="begin"/>
      </w:r>
      <w:r>
        <w:instrText xml:space="preserve"> HYPERLINK "http://pravo.gov.ru/proxy/ips/?docbody=&amp;nd=102033239" \t "_blank" </w:instrText>
      </w:r>
      <w:r>
        <w:fldChar w:fldCharType="separate"/>
      </w:r>
      <w:r>
        <w:rPr>
          <w:rStyle w:val="a6"/>
        </w:rPr>
        <w:t>ст.ст</w:t>
      </w:r>
      <w:proofErr w:type="spellEnd"/>
      <w:r>
        <w:rPr>
          <w:rStyle w:val="a6"/>
        </w:rPr>
        <w:t>. 125, 210, 249, 290 ГК РФ</w:t>
      </w:r>
      <w:r>
        <w:fldChar w:fldCharType="end"/>
      </w:r>
      <w:r>
        <w:t xml:space="preserve">, </w:t>
      </w:r>
      <w:hyperlink r:id="rId19" w:tgtFrame="_blank" w:history="1">
        <w:proofErr w:type="spellStart"/>
        <w:r>
          <w:rPr>
            <w:rStyle w:val="a6"/>
          </w:rPr>
          <w:t>ст.ст</w:t>
        </w:r>
        <w:proofErr w:type="spellEnd"/>
        <w:r>
          <w:rPr>
            <w:rStyle w:val="a6"/>
          </w:rPr>
          <w:t>. 36, 39, 154, 155, 158 ЖК РФ</w:t>
        </w:r>
      </w:hyperlink>
      <w:r>
        <w:t>).</w:t>
      </w:r>
    </w:p>
    <w:p w:rsidR="000E429E" w:rsidRDefault="000E429E" w:rsidP="00E83B1D">
      <w:pPr>
        <w:numPr>
          <w:ilvl w:val="0"/>
          <w:numId w:val="2"/>
        </w:numPr>
        <w:jc w:val="both"/>
      </w:pPr>
      <w:r>
        <w:t>Расчёт задолженности, произведённый УО на основании утверждённого протоколом ОСС размера платы пропорционально доле собственника в общем имуществе жилого дома, выполнен правильно, и суды правомерно взыскали её с муниципалитета.</w:t>
      </w:r>
    </w:p>
    <w:p w:rsidR="000E429E" w:rsidRDefault="000E429E" w:rsidP="00E83B1D">
      <w:pPr>
        <w:numPr>
          <w:ilvl w:val="0"/>
          <w:numId w:val="2"/>
        </w:numPr>
        <w:jc w:val="both"/>
      </w:pPr>
      <w:r>
        <w:t>Обязанность собственника по внесению платежей, сроки их внесения прямо установлены законом. Отсутствие платёжных документов не освобождает его от обязанности нести расходы по содержанию принадлежащего ему имущества и от ответственности за неисполнение данной обязанности.</w:t>
      </w:r>
    </w:p>
    <w:p w:rsidR="000E429E" w:rsidRDefault="000E429E" w:rsidP="00E83B1D">
      <w:pPr>
        <w:numPr>
          <w:ilvl w:val="0"/>
          <w:numId w:val="2"/>
        </w:numPr>
        <w:jc w:val="both"/>
      </w:pPr>
      <w:r>
        <w:t xml:space="preserve">Внесение собственником помещения платы за содержание общего имущества предусмотрена законом, в </w:t>
      </w:r>
      <w:proofErr w:type="gramStart"/>
      <w:r>
        <w:t>связи</w:t>
      </w:r>
      <w:proofErr w:type="gramEnd"/>
      <w:r>
        <w:t xml:space="preserve"> с чем он, действуя добросовестно, может самостоятельно рассчитать и осуществить соответствующие платежи или обратиться к истцу за соответствующими платёжными документами.</w:t>
      </w:r>
    </w:p>
    <w:p w:rsidR="000E429E" w:rsidRPr="00E83B1D" w:rsidRDefault="000E429E" w:rsidP="00E83B1D">
      <w:pPr>
        <w:pStyle w:val="ab"/>
        <w:spacing w:before="0" w:beforeAutospacing="0" w:after="0" w:afterAutospacing="0"/>
        <w:ind w:firstLine="709"/>
        <w:jc w:val="both"/>
      </w:pPr>
      <w:r>
        <w:t>Поэтому ВС РФ отклонил кассационную жалобу городской администрации Хабаровска и оставил в силе решение суда первой инстанции о взыскании с муниципалитета всей суммы задолженности за услуги УО за спорный период.</w:t>
      </w:r>
    </w:p>
    <w:sectPr w:rsidR="000E429E" w:rsidRPr="00E83B1D" w:rsidSect="00E83B1D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8EE"/>
    <w:multiLevelType w:val="multilevel"/>
    <w:tmpl w:val="3964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166C4"/>
    <w:multiLevelType w:val="multilevel"/>
    <w:tmpl w:val="8CA8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81"/>
    <w:rsid w:val="00051C43"/>
    <w:rsid w:val="0005703F"/>
    <w:rsid w:val="000859C7"/>
    <w:rsid w:val="00091B19"/>
    <w:rsid w:val="00097F9A"/>
    <w:rsid w:val="000B2ED6"/>
    <w:rsid w:val="000E429E"/>
    <w:rsid w:val="0014206C"/>
    <w:rsid w:val="00143E19"/>
    <w:rsid w:val="0016486E"/>
    <w:rsid w:val="00206A48"/>
    <w:rsid w:val="00230724"/>
    <w:rsid w:val="00293CE5"/>
    <w:rsid w:val="002A0831"/>
    <w:rsid w:val="002A369A"/>
    <w:rsid w:val="002A4CE3"/>
    <w:rsid w:val="00302432"/>
    <w:rsid w:val="00313556"/>
    <w:rsid w:val="003528A7"/>
    <w:rsid w:val="0042156E"/>
    <w:rsid w:val="00421C6C"/>
    <w:rsid w:val="00463B42"/>
    <w:rsid w:val="00481F3D"/>
    <w:rsid w:val="004858FF"/>
    <w:rsid w:val="004A0181"/>
    <w:rsid w:val="00560A6B"/>
    <w:rsid w:val="00575C36"/>
    <w:rsid w:val="005F0E3A"/>
    <w:rsid w:val="00611841"/>
    <w:rsid w:val="0068093E"/>
    <w:rsid w:val="006962C2"/>
    <w:rsid w:val="006A072C"/>
    <w:rsid w:val="006A11D4"/>
    <w:rsid w:val="006B5DEA"/>
    <w:rsid w:val="007215ED"/>
    <w:rsid w:val="007A3B1F"/>
    <w:rsid w:val="007B5E3B"/>
    <w:rsid w:val="007D1954"/>
    <w:rsid w:val="007E73DC"/>
    <w:rsid w:val="00815C2D"/>
    <w:rsid w:val="008170A3"/>
    <w:rsid w:val="00821D8F"/>
    <w:rsid w:val="0082546B"/>
    <w:rsid w:val="008264AC"/>
    <w:rsid w:val="00880CAD"/>
    <w:rsid w:val="008B1B40"/>
    <w:rsid w:val="008F53DE"/>
    <w:rsid w:val="00910CD8"/>
    <w:rsid w:val="009209AC"/>
    <w:rsid w:val="00987AAC"/>
    <w:rsid w:val="009A2934"/>
    <w:rsid w:val="009B5481"/>
    <w:rsid w:val="009C4B82"/>
    <w:rsid w:val="009C55BB"/>
    <w:rsid w:val="009D24A0"/>
    <w:rsid w:val="00A468E0"/>
    <w:rsid w:val="00A9707E"/>
    <w:rsid w:val="00AB1A25"/>
    <w:rsid w:val="00B12419"/>
    <w:rsid w:val="00B27778"/>
    <w:rsid w:val="00B42567"/>
    <w:rsid w:val="00B83777"/>
    <w:rsid w:val="00BB125B"/>
    <w:rsid w:val="00BB7661"/>
    <w:rsid w:val="00BC18E3"/>
    <w:rsid w:val="00BF219F"/>
    <w:rsid w:val="00BF3542"/>
    <w:rsid w:val="00C307D7"/>
    <w:rsid w:val="00C41BC9"/>
    <w:rsid w:val="00C962E9"/>
    <w:rsid w:val="00CA7856"/>
    <w:rsid w:val="00CC7C40"/>
    <w:rsid w:val="00CD7CA0"/>
    <w:rsid w:val="00CF0F7B"/>
    <w:rsid w:val="00D24A3D"/>
    <w:rsid w:val="00D31B38"/>
    <w:rsid w:val="00DD6EF2"/>
    <w:rsid w:val="00DE57E9"/>
    <w:rsid w:val="00E13AEC"/>
    <w:rsid w:val="00E83B1D"/>
    <w:rsid w:val="00E9651C"/>
    <w:rsid w:val="00E97228"/>
    <w:rsid w:val="00EA43E3"/>
    <w:rsid w:val="00F234AB"/>
    <w:rsid w:val="00F2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4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A0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A018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4A0181"/>
    <w:pPr>
      <w:jc w:val="center"/>
    </w:pPr>
    <w:rPr>
      <w:b/>
      <w:sz w:val="28"/>
      <w:szCs w:val="20"/>
    </w:rPr>
  </w:style>
  <w:style w:type="paragraph" w:styleId="a4">
    <w:name w:val="Plain Text"/>
    <w:basedOn w:val="a"/>
    <w:link w:val="a5"/>
    <w:uiPriority w:val="99"/>
    <w:rsid w:val="004A0181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4A0181"/>
    <w:rPr>
      <w:rFonts w:ascii="Courier New" w:hAnsi="Courier New" w:cs="Times New Roman"/>
      <w:sz w:val="20"/>
      <w:szCs w:val="20"/>
      <w:lang w:eastAsia="ru-RU"/>
    </w:rPr>
  </w:style>
  <w:style w:type="character" w:styleId="a6">
    <w:name w:val="Hyperlink"/>
    <w:uiPriority w:val="99"/>
    <w:rsid w:val="004A018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A0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A0181"/>
    <w:rPr>
      <w:rFonts w:ascii="Tahoma" w:hAnsi="Tahoma" w:cs="Tahoma"/>
      <w:sz w:val="16"/>
      <w:szCs w:val="16"/>
      <w:lang w:eastAsia="ru-RU"/>
    </w:rPr>
  </w:style>
  <w:style w:type="paragraph" w:customStyle="1" w:styleId="modal-basemessage">
    <w:name w:val="modal-base__message"/>
    <w:basedOn w:val="a"/>
    <w:uiPriority w:val="99"/>
    <w:rsid w:val="004A0181"/>
    <w:pPr>
      <w:spacing w:before="100" w:beforeAutospacing="1" w:after="100" w:afterAutospacing="1"/>
    </w:pPr>
  </w:style>
  <w:style w:type="character" w:customStyle="1" w:styleId="ng-binding">
    <w:name w:val="ng-binding"/>
    <w:uiPriority w:val="99"/>
    <w:rsid w:val="004A0181"/>
    <w:rPr>
      <w:rFonts w:cs="Times New Roman"/>
    </w:rPr>
  </w:style>
  <w:style w:type="paragraph" w:styleId="a9">
    <w:name w:val="Body Text Indent"/>
    <w:basedOn w:val="a"/>
    <w:link w:val="aa"/>
    <w:uiPriority w:val="99"/>
    <w:rsid w:val="000B2ED6"/>
    <w:pPr>
      <w:ind w:firstLine="720"/>
      <w:jc w:val="both"/>
    </w:pPr>
    <w:rPr>
      <w:rFonts w:eastAsia="Calibri"/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9209A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E4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rsid w:val="000E429E"/>
    <w:pPr>
      <w:spacing w:before="100" w:beforeAutospacing="1" w:after="100" w:afterAutospacing="1"/>
    </w:pPr>
    <w:rPr>
      <w:rFonts w:eastAsiaTheme="minorHAnsi"/>
    </w:rPr>
  </w:style>
  <w:style w:type="character" w:styleId="ac">
    <w:name w:val="FollowedHyperlink"/>
    <w:basedOn w:val="a0"/>
    <w:uiPriority w:val="99"/>
    <w:semiHidden/>
    <w:unhideWhenUsed/>
    <w:rsid w:val="000E4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4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4A0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A018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4A0181"/>
    <w:pPr>
      <w:jc w:val="center"/>
    </w:pPr>
    <w:rPr>
      <w:b/>
      <w:sz w:val="28"/>
      <w:szCs w:val="20"/>
    </w:rPr>
  </w:style>
  <w:style w:type="paragraph" w:styleId="a4">
    <w:name w:val="Plain Text"/>
    <w:basedOn w:val="a"/>
    <w:link w:val="a5"/>
    <w:uiPriority w:val="99"/>
    <w:rsid w:val="004A0181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4A0181"/>
    <w:rPr>
      <w:rFonts w:ascii="Courier New" w:hAnsi="Courier New" w:cs="Times New Roman"/>
      <w:sz w:val="20"/>
      <w:szCs w:val="20"/>
      <w:lang w:eastAsia="ru-RU"/>
    </w:rPr>
  </w:style>
  <w:style w:type="character" w:styleId="a6">
    <w:name w:val="Hyperlink"/>
    <w:uiPriority w:val="99"/>
    <w:rsid w:val="004A018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A0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A0181"/>
    <w:rPr>
      <w:rFonts w:ascii="Tahoma" w:hAnsi="Tahoma" w:cs="Tahoma"/>
      <w:sz w:val="16"/>
      <w:szCs w:val="16"/>
      <w:lang w:eastAsia="ru-RU"/>
    </w:rPr>
  </w:style>
  <w:style w:type="paragraph" w:customStyle="1" w:styleId="modal-basemessage">
    <w:name w:val="modal-base__message"/>
    <w:basedOn w:val="a"/>
    <w:uiPriority w:val="99"/>
    <w:rsid w:val="004A0181"/>
    <w:pPr>
      <w:spacing w:before="100" w:beforeAutospacing="1" w:after="100" w:afterAutospacing="1"/>
    </w:pPr>
  </w:style>
  <w:style w:type="character" w:customStyle="1" w:styleId="ng-binding">
    <w:name w:val="ng-binding"/>
    <w:uiPriority w:val="99"/>
    <w:rsid w:val="004A0181"/>
    <w:rPr>
      <w:rFonts w:cs="Times New Roman"/>
    </w:rPr>
  </w:style>
  <w:style w:type="paragraph" w:styleId="a9">
    <w:name w:val="Body Text Indent"/>
    <w:basedOn w:val="a"/>
    <w:link w:val="aa"/>
    <w:uiPriority w:val="99"/>
    <w:rsid w:val="000B2ED6"/>
    <w:pPr>
      <w:ind w:firstLine="720"/>
      <w:jc w:val="both"/>
    </w:pPr>
    <w:rPr>
      <w:rFonts w:eastAsia="Calibri"/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9209AC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E4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rsid w:val="000E429E"/>
    <w:pPr>
      <w:spacing w:before="100" w:beforeAutospacing="1" w:after="100" w:afterAutospacing="1"/>
    </w:pPr>
    <w:rPr>
      <w:rFonts w:eastAsiaTheme="minorHAnsi"/>
    </w:rPr>
  </w:style>
  <w:style w:type="character" w:styleId="ac">
    <w:name w:val="FollowedHyperlink"/>
    <w:basedOn w:val="a0"/>
    <w:uiPriority w:val="99"/>
    <w:semiHidden/>
    <w:unhideWhenUsed/>
    <w:rsid w:val="000E4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.arbitr.ru/Kad/Card?number=%D0%9073-9598%2F2018" TargetMode="External"/><Relationship Id="rId13" Type="http://schemas.openxmlformats.org/officeDocument/2006/relationships/hyperlink" Target="http://pravo.gov.ru/proxy/ips/?docbody=&amp;nd=102033239" TargetMode="External"/><Relationship Id="rId18" Type="http://schemas.openxmlformats.org/officeDocument/2006/relationships/hyperlink" Target="http://kad.arbitr.ru/PdfDocument/ecd5931a-4c87-4d5e-b635-a52905700620/e21b1d1a-2def-43f1-940e-66da56b52c9a/A73-9598-2018_20190410_Opredelenie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cid:image001.jpg@01D504EC.F222AF50" TargetMode="External"/><Relationship Id="rId12" Type="http://schemas.openxmlformats.org/officeDocument/2006/relationships/hyperlink" Target="http://pravo.gov.ru/proxy/ips/?docbody=&amp;nd=102090645" TargetMode="External"/><Relationship Id="rId17" Type="http://schemas.openxmlformats.org/officeDocument/2006/relationships/hyperlink" Target="http://kad.arbitr.ru/PdfDocument/ecd5931a-4c87-4d5e-b635-a52905700620/e21b1d1a-2def-43f1-940e-66da56b52c9a/A73-9598-2018_20190410_Opredelen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kad.arbitr.ru/PdfDocument/ecd5931a-4c87-4d5e-b635-a52905700620/a3c2c1f5-c49d-4897-a733-194ecf4cb6e3/A73-9598-2018_20181212_Postanovlenie_kassacionnoj_instancii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gov.ru/proxy/ips/?docbody=&amp;nd=1020906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d.arbitr.ru/Kad/Card?number=%D0%9034-3853%2F2016" TargetMode="External"/><Relationship Id="rId10" Type="http://schemas.openxmlformats.org/officeDocument/2006/relationships/hyperlink" Target="http://pravo.gov.ru/proxy/ips/?docbody=&amp;nd=102033239" TargetMode="External"/><Relationship Id="rId19" Type="http://schemas.openxmlformats.org/officeDocument/2006/relationships/hyperlink" Target="http://pravo.gov.ru/proxy/ips/?docbody=&amp;nd=1020906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.arbitr.ru/PdfDocument/ecd5931a-4c87-4d5e-b635-a52905700620/be6f328c-c063-4a1d-96de-ea4052726c4e/A73-9598-2018_20180816_Reshenie.pdf" TargetMode="External"/><Relationship Id="rId14" Type="http://schemas.openxmlformats.org/officeDocument/2006/relationships/hyperlink" Target="http://kad.arbitr.ru/PdfDocument/ecd5931a-4c87-4d5e-b635-a52905700620/9931dba0-4884-4819-8f2f-f954dd7eff10/A73-9598-2018_20181010_Postanovlenie_apelljacionnoj_instanc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Спицына Наталья Николаевна</dc:creator>
  <cp:lastModifiedBy>Додух Анастасия Сергеевна</cp:lastModifiedBy>
  <cp:revision>2</cp:revision>
  <cp:lastPrinted>2019-05-07T05:56:00Z</cp:lastPrinted>
  <dcterms:created xsi:type="dcterms:W3CDTF">2019-05-07T05:59:00Z</dcterms:created>
  <dcterms:modified xsi:type="dcterms:W3CDTF">2019-05-07T05:59:00Z</dcterms:modified>
</cp:coreProperties>
</file>